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BF" w:rsidRPr="00675B2E" w:rsidRDefault="008825AA" w:rsidP="00675B2E">
      <w:pPr>
        <w:pStyle w:val="Nincstrkz"/>
        <w:jc w:val="center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sz w:val="24"/>
          <w:szCs w:val="24"/>
        </w:rPr>
        <w:t>TÁJÉKOZTATÁS</w:t>
      </w:r>
    </w:p>
    <w:p w:rsidR="00E94990" w:rsidRPr="00675B2E" w:rsidRDefault="006171DD" w:rsidP="00675B2E">
      <w:pPr>
        <w:pStyle w:val="Nincstrkz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5B2E">
        <w:rPr>
          <w:rFonts w:ascii="Arial" w:hAnsi="Arial" w:cs="Arial"/>
          <w:sz w:val="24"/>
          <w:szCs w:val="24"/>
        </w:rPr>
        <w:t xml:space="preserve">az </w:t>
      </w:r>
      <w:r w:rsidR="00E94990" w:rsidRPr="00675B2E">
        <w:rPr>
          <w:rFonts w:ascii="Arial" w:hAnsi="Arial" w:cs="Arial"/>
          <w:sz w:val="24"/>
          <w:szCs w:val="24"/>
        </w:rPr>
        <w:t>engedély nélkül fúrt vagy ásott kutak engedélyeztetéséről</w:t>
      </w:r>
    </w:p>
    <w:p w:rsidR="00DC6CBF" w:rsidRPr="00675B2E" w:rsidRDefault="00DC6CB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6CB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Az Országgyűlés 2017. évben is módosította a vízgazdálkodásról szóló 1995. évi LVII. törvényt (a továbbiakban: </w:t>
      </w:r>
      <w:proofErr w:type="spellStart"/>
      <w:r w:rsidRPr="00675B2E">
        <w:rPr>
          <w:rFonts w:ascii="Arial" w:hAnsi="Arial" w:cs="Arial"/>
          <w:sz w:val="24"/>
          <w:szCs w:val="24"/>
        </w:rPr>
        <w:t>Vgtv</w:t>
      </w:r>
      <w:proofErr w:type="spellEnd"/>
      <w:r w:rsidRPr="00675B2E">
        <w:rPr>
          <w:rFonts w:ascii="Arial" w:hAnsi="Arial" w:cs="Arial"/>
          <w:sz w:val="24"/>
          <w:szCs w:val="24"/>
        </w:rPr>
        <w:t>.), amely 2018. január 1. lép</w:t>
      </w:r>
      <w:r w:rsidR="00F507E5" w:rsidRPr="00675B2E">
        <w:rPr>
          <w:rFonts w:ascii="Arial" w:hAnsi="Arial" w:cs="Arial"/>
          <w:sz w:val="24"/>
          <w:szCs w:val="24"/>
        </w:rPr>
        <w:t>ett</w:t>
      </w:r>
      <w:r w:rsidRPr="00675B2E">
        <w:rPr>
          <w:rFonts w:ascii="Arial" w:hAnsi="Arial" w:cs="Arial"/>
          <w:sz w:val="24"/>
          <w:szCs w:val="24"/>
        </w:rPr>
        <w:t xml:space="preserve"> hatályba. A módosítás értelmében mentesül a vízgazdálkodási bírság megfizetése alól az a létesítő, aki 2018. január 1-jét megelőzően engedély nélkül vagy engedélytől eltérően létesített vízkivételt biztosító vízilétesítményt, ha a vízjogi fennmaradási engedélyezési eljárást 2018. december 31-ig kérelmezi, és az engedély megadásának feltételei fennállnak. </w:t>
      </w:r>
    </w:p>
    <w:p w:rsidR="00E13D18" w:rsidRPr="00675B2E" w:rsidRDefault="00E13D18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6A20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5B2E">
        <w:rPr>
          <w:rFonts w:ascii="Arial" w:hAnsi="Arial" w:cs="Arial"/>
          <w:b/>
          <w:bCs/>
          <w:sz w:val="24"/>
          <w:szCs w:val="24"/>
        </w:rPr>
        <w:t>Milyen engedélyt ad ki a jegyző?</w:t>
      </w:r>
    </w:p>
    <w:p w:rsidR="00E13D18" w:rsidRPr="00675B2E" w:rsidRDefault="00E13D18" w:rsidP="00675B2E">
      <w:pPr>
        <w:pStyle w:val="Nincstrkz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8612F" w:rsidRPr="00B73965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 kutak megépítéséhez, átalakításához, üzemeltetéséhez és megszüntetéséhez vízjogi engedély szükséges. Abban az esetben, ha a vízkivételt biztosító kút vízjogi engedély nélkül került megépítésre, vagy attól eltérően került megvalósításra, fennmaradási engedélyt kell kérni. Tekintettel arra, hogy a </w:t>
      </w:r>
      <w:proofErr w:type="spellStart"/>
      <w:r w:rsidRPr="00675B2E">
        <w:rPr>
          <w:rFonts w:ascii="Arial" w:hAnsi="Arial" w:cs="Arial"/>
          <w:sz w:val="24"/>
          <w:szCs w:val="24"/>
        </w:rPr>
        <w:t>Vgtv</w:t>
      </w:r>
      <w:proofErr w:type="spellEnd"/>
      <w:r w:rsidRPr="00675B2E">
        <w:rPr>
          <w:rFonts w:ascii="Arial" w:hAnsi="Arial" w:cs="Arial"/>
          <w:sz w:val="24"/>
          <w:szCs w:val="24"/>
        </w:rPr>
        <w:t xml:space="preserve">. nem tesz különbséget a vízkivételt biztosító kutak között, így ezek utólagos engedélyezésének hatásköre megoszlik a helyi vízgazdálkodási hatósági jogkörrel rendelkező jegyző, illetve a vízügyi és vízvédelmi hatáskörrel rendelkező fővárosi, és a kijelölt megyei katasztrófavédelmi igazgatóságok (a továbbiakban: katasztrófavédelmi igazgatóság) között. A vízgazdálkodási hatósági jogkör gyakorlásáról szóló 72/1996. (V.22.) Kormányrendelet (a továbbiakban: Korm. rendelet) alapján </w:t>
      </w:r>
      <w:r w:rsidRPr="00B73965">
        <w:rPr>
          <w:rFonts w:ascii="Arial" w:hAnsi="Arial" w:cs="Arial"/>
          <w:b/>
          <w:sz w:val="24"/>
          <w:szCs w:val="24"/>
        </w:rPr>
        <w:t>a jegyző engedélye szükséges</w:t>
      </w:r>
    </w:p>
    <w:p w:rsidR="00416AA1" w:rsidRPr="00675B2E" w:rsidRDefault="00416AA1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75B2E">
        <w:rPr>
          <w:rFonts w:ascii="Arial" w:hAnsi="Arial" w:cs="Arial"/>
          <w:i/>
          <w:iCs/>
          <w:sz w:val="24"/>
          <w:szCs w:val="24"/>
        </w:rPr>
        <w:t>a)</w:t>
      </w:r>
      <w:r w:rsidRPr="00675B2E">
        <w:rPr>
          <w:rFonts w:ascii="Arial" w:hAnsi="Arial" w:cs="Arial"/>
          <w:i/>
          <w:sz w:val="24"/>
          <w:szCs w:val="24"/>
        </w:rPr>
        <w:t xml:space="preserve"> olyan kút létesítéséhez, üzemeltetéséhez, fennmaradásához és megszüntetéséhez, amely a</w:t>
      </w:r>
      <w:r w:rsidR="00F507E5" w:rsidRPr="00675B2E">
        <w:rPr>
          <w:rFonts w:ascii="Arial" w:hAnsi="Arial" w:cs="Arial"/>
          <w:i/>
          <w:sz w:val="24"/>
          <w:szCs w:val="24"/>
        </w:rPr>
        <w:t xml:space="preserve"> </w:t>
      </w:r>
      <w:r w:rsidRPr="00AC03FF">
        <w:rPr>
          <w:rFonts w:ascii="Arial" w:hAnsi="Arial" w:cs="Arial"/>
          <w:b/>
          <w:bCs/>
          <w:i/>
          <w:sz w:val="24"/>
          <w:szCs w:val="24"/>
          <w:u w:val="single"/>
        </w:rPr>
        <w:t>következő feltételeket együttesen teljesíti: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75B2E">
        <w:rPr>
          <w:rFonts w:ascii="Arial" w:hAnsi="Arial" w:cs="Arial"/>
          <w:i/>
          <w:iCs/>
          <w:sz w:val="24"/>
          <w:szCs w:val="24"/>
        </w:rPr>
        <w:t>aa</w:t>
      </w:r>
      <w:proofErr w:type="spellEnd"/>
      <w:r w:rsidRPr="00675B2E">
        <w:rPr>
          <w:rFonts w:ascii="Arial" w:hAnsi="Arial" w:cs="Arial"/>
          <w:i/>
          <w:iCs/>
          <w:sz w:val="24"/>
          <w:szCs w:val="24"/>
        </w:rPr>
        <w:t xml:space="preserve">) </w:t>
      </w:r>
      <w:hyperlink r:id="rId5" w:history="1">
        <w:r w:rsidRPr="00675B2E">
          <w:rPr>
            <w:rStyle w:val="Hiperhivatkozs"/>
            <w:rFonts w:ascii="Arial" w:hAnsi="Arial" w:cs="Arial"/>
            <w:i/>
            <w:color w:val="auto"/>
            <w:sz w:val="24"/>
            <w:szCs w:val="24"/>
            <w:u w:val="none"/>
          </w:rPr>
          <w:t>a vízbázisok, a távlati vízbázisok, valamint az ivóvízellátást szolgáló vízilétesítmények védelméről szóló kormányrendelet</w:t>
        </w:r>
      </w:hyperlink>
      <w:r w:rsidR="00F507E5" w:rsidRPr="00675B2E">
        <w:rPr>
          <w:rFonts w:ascii="Arial" w:hAnsi="Arial" w:cs="Arial"/>
          <w:i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sz w:val="24"/>
          <w:szCs w:val="24"/>
        </w:rPr>
        <w:t>szerint kijelölt, kijelölés alatt álló, illetve előzetesen lehatárolt belső, külső és hidrogeológiai védőidom, védőterület, valamint karszt- vagy rétegvízkészlet igénybevétele, érintése nélkül, és 500 m3/év vízigénybevétellel kizárólag talajvízkészlet vagy parti szűrésű vízkészlet felhasználásával üzemel,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75B2E">
        <w:rPr>
          <w:rFonts w:ascii="Arial" w:hAnsi="Arial" w:cs="Arial"/>
          <w:i/>
          <w:iCs/>
          <w:sz w:val="24"/>
          <w:szCs w:val="24"/>
        </w:rPr>
        <w:t>ab)</w:t>
      </w:r>
      <w:r w:rsidR="00F507E5" w:rsidRPr="00675B2E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sz w:val="24"/>
          <w:szCs w:val="24"/>
        </w:rPr>
        <w:t>épülettel vagy annak építésére jogosító hatósági határozattal, egyszerű bejelentéssel rendelkező ingatlanon van, és magánszemélyek részéről a házi ivóvízigény és a háztartási igények kielégítését szolgálja, és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75B2E">
        <w:rPr>
          <w:rFonts w:ascii="Arial" w:hAnsi="Arial" w:cs="Arial"/>
          <w:i/>
          <w:iCs/>
          <w:sz w:val="24"/>
          <w:szCs w:val="24"/>
        </w:rPr>
        <w:t>ac</w:t>
      </w:r>
      <w:proofErr w:type="spellEnd"/>
      <w:r w:rsidRPr="00675B2E">
        <w:rPr>
          <w:rFonts w:ascii="Arial" w:hAnsi="Arial" w:cs="Arial"/>
          <w:i/>
          <w:iCs/>
          <w:sz w:val="24"/>
          <w:szCs w:val="24"/>
        </w:rPr>
        <w:t>)</w:t>
      </w:r>
      <w:r w:rsidR="00F507E5" w:rsidRPr="00675B2E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sz w:val="24"/>
          <w:szCs w:val="24"/>
        </w:rPr>
        <w:t>nem gazdasági célú vízigény;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75B2E">
        <w:rPr>
          <w:rFonts w:ascii="Arial" w:hAnsi="Arial" w:cs="Arial"/>
          <w:i/>
          <w:iCs/>
          <w:sz w:val="24"/>
          <w:szCs w:val="24"/>
        </w:rPr>
        <w:t>b)</w:t>
      </w:r>
      <w:r w:rsidR="00F507E5" w:rsidRPr="00675B2E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sz w:val="24"/>
          <w:szCs w:val="24"/>
        </w:rPr>
        <w:t>az</w:t>
      </w:r>
      <w:r w:rsidR="00F507E5" w:rsidRPr="00675B2E">
        <w:rPr>
          <w:rFonts w:ascii="Arial" w:hAnsi="Arial" w:cs="Arial"/>
          <w:i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iCs/>
          <w:sz w:val="24"/>
          <w:szCs w:val="24"/>
        </w:rPr>
        <w:t>ab)</w:t>
      </w:r>
      <w:r w:rsidR="00F507E5" w:rsidRPr="00675B2E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5B2E">
        <w:rPr>
          <w:rFonts w:ascii="Arial" w:hAnsi="Arial" w:cs="Arial"/>
          <w:i/>
          <w:sz w:val="24"/>
          <w:szCs w:val="24"/>
        </w:rPr>
        <w:t>pontban szereplő házi ivóvízigény kielégítését szolgáló kúthoz tartozó, víztisztítási feladatokat ellátó vízilétesítmény létesítéséhez, üzemeltetéséhez, fennmaradásához és megszüntetéséhez.</w:t>
      </w:r>
    </w:p>
    <w:p w:rsidR="00416AA1" w:rsidRDefault="00416AA1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94990" w:rsidRPr="00675B2E" w:rsidRDefault="00E94990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3E1">
        <w:rPr>
          <w:rFonts w:ascii="Arial" w:hAnsi="Arial" w:cs="Arial"/>
          <w:b/>
          <w:sz w:val="24"/>
          <w:szCs w:val="24"/>
          <w:u w:val="single"/>
        </w:rPr>
        <w:t>Röviden összefoglalva a fenti feltételeke</w:t>
      </w:r>
      <w:r w:rsidR="001733E1">
        <w:rPr>
          <w:rFonts w:ascii="Arial" w:hAnsi="Arial" w:cs="Arial"/>
          <w:b/>
          <w:sz w:val="24"/>
          <w:szCs w:val="24"/>
          <w:u w:val="single"/>
        </w:rPr>
        <w:t>t</w:t>
      </w:r>
      <w:r w:rsidRPr="001733E1">
        <w:rPr>
          <w:rFonts w:ascii="Arial" w:hAnsi="Arial" w:cs="Arial"/>
          <w:b/>
          <w:sz w:val="24"/>
          <w:szCs w:val="24"/>
          <w:u w:val="single"/>
        </w:rPr>
        <w:t>:</w:t>
      </w:r>
      <w:r w:rsidRPr="00675B2E">
        <w:rPr>
          <w:rFonts w:ascii="Arial" w:hAnsi="Arial" w:cs="Arial"/>
          <w:sz w:val="24"/>
          <w:szCs w:val="24"/>
        </w:rPr>
        <w:t xml:space="preserve"> a kút nem érint karszt- vagy rétegvizet, 500 m3/év vízigénybevétel alatti, a kút épülettel rendelkező ingatlanon van, magánszemély a kérelmező, a kút házi ivóvízigény és a háztartási igények kielégítését </w:t>
      </w:r>
      <w:r w:rsidRPr="00675B2E">
        <w:rPr>
          <w:rFonts w:ascii="Arial" w:hAnsi="Arial" w:cs="Arial"/>
          <w:sz w:val="24"/>
          <w:szCs w:val="24"/>
        </w:rPr>
        <w:lastRenderedPageBreak/>
        <w:t>szolgálja; a kút nem gazdasági célú vízigényt szolgál, akkor a fennmaradási engedélyezés a jegyző hatáskörébe tartozik.</w:t>
      </w:r>
    </w:p>
    <w:p w:rsidR="001733E1" w:rsidRDefault="001733E1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4990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Amennyiben az előző feltételek közül bármelyik nem teljesül, akkor nem a jegyző, hanem a katasztrófavédelmi igazgatóság hatáskörébe tartozik a kút fennmaradási engedélyezési eljárása!</w:t>
      </w:r>
    </w:p>
    <w:p w:rsidR="00675B2E" w:rsidRP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4990" w:rsidRPr="00675B2E" w:rsidRDefault="00E94990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sz w:val="24"/>
          <w:szCs w:val="24"/>
        </w:rPr>
        <w:t>A jogszabály meghatározza-e a gazdasági célú vízigény fogalmát?</w:t>
      </w:r>
    </w:p>
    <w:p w:rsid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6CBF" w:rsidRPr="00675B2E" w:rsidRDefault="00E94990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Gazdasági célú vízigénynek minősül minden, a háztartási igénytől eltérő, azt meghaladó vízigény. A gazdasági célú vízigénybe beletartozhat a locsolás, vagy az állatitatás is, amennyiben ezzel az engedélyes nem a saját háztartási igényeit elégíti ki, azaz a víz használatával gazdasági haszonnal járó tevékenységet végez.</w:t>
      </w:r>
    </w:p>
    <w:p w:rsid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bCs/>
          <w:sz w:val="24"/>
          <w:szCs w:val="24"/>
        </w:rPr>
        <w:t>Vízjogi fennmaradási engedélyezés</w:t>
      </w:r>
      <w:r w:rsidR="00572A8E" w:rsidRPr="00675B2E">
        <w:rPr>
          <w:rFonts w:ascii="Arial" w:hAnsi="Arial" w:cs="Arial"/>
          <w:b/>
          <w:bCs/>
          <w:sz w:val="24"/>
          <w:szCs w:val="24"/>
        </w:rPr>
        <w:t xml:space="preserve"> menete:</w:t>
      </w:r>
    </w:p>
    <w:p w:rsid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4990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 fennmaradási engedélyezési eljárás iránti kérelem benyújtása előtt tervdokumentációt kell készíttetni </w:t>
      </w:r>
      <w:r w:rsidR="00341297" w:rsidRPr="00675B2E">
        <w:rPr>
          <w:rFonts w:ascii="Arial" w:hAnsi="Arial" w:cs="Arial"/>
          <w:bCs/>
          <w:sz w:val="24"/>
          <w:szCs w:val="24"/>
        </w:rPr>
        <w:t xml:space="preserve">a vízjogi engedélyezési eljáráshoz szükséges dokumentáció tartalmáról </w:t>
      </w:r>
      <w:r w:rsidRPr="00675B2E">
        <w:rPr>
          <w:rFonts w:ascii="Arial" w:hAnsi="Arial" w:cs="Arial"/>
          <w:sz w:val="24"/>
          <w:szCs w:val="24"/>
        </w:rPr>
        <w:t xml:space="preserve">szóló </w:t>
      </w:r>
      <w:r w:rsidR="00341297" w:rsidRPr="00675B2E">
        <w:rPr>
          <w:rFonts w:ascii="Arial" w:hAnsi="Arial" w:cs="Arial"/>
          <w:bCs/>
          <w:sz w:val="24"/>
          <w:szCs w:val="24"/>
        </w:rPr>
        <w:t>41/2017. (XII. 29.) BM rendelet</w:t>
      </w:r>
      <w:r w:rsidR="00341297" w:rsidRPr="00675B2E">
        <w:rPr>
          <w:rFonts w:ascii="Arial" w:hAnsi="Arial" w:cs="Arial"/>
          <w:sz w:val="24"/>
          <w:szCs w:val="24"/>
        </w:rPr>
        <w:t xml:space="preserve"> </w:t>
      </w:r>
      <w:r w:rsidRPr="00675B2E">
        <w:rPr>
          <w:rFonts w:ascii="Arial" w:hAnsi="Arial" w:cs="Arial"/>
          <w:sz w:val="24"/>
          <w:szCs w:val="24"/>
        </w:rPr>
        <w:t xml:space="preserve">(a továbbiakban: </w:t>
      </w:r>
      <w:r w:rsidR="00341297" w:rsidRPr="00675B2E">
        <w:rPr>
          <w:rFonts w:ascii="Arial" w:hAnsi="Arial" w:cs="Arial"/>
          <w:sz w:val="24"/>
          <w:szCs w:val="24"/>
        </w:rPr>
        <w:t>BM</w:t>
      </w:r>
      <w:r w:rsidRPr="00675B2E">
        <w:rPr>
          <w:rFonts w:ascii="Arial" w:hAnsi="Arial" w:cs="Arial"/>
          <w:sz w:val="24"/>
          <w:szCs w:val="24"/>
        </w:rPr>
        <w:t xml:space="preserve"> rendelet) szerint. Fontos, hogy a felszín alatti vízkészletekbe történő beavatkozás és a vízkútfúrás szakmai követelményeiről szóló 101/2007. (XII.23.) </w:t>
      </w:r>
      <w:proofErr w:type="spellStart"/>
      <w:r w:rsidRPr="00675B2E">
        <w:rPr>
          <w:rFonts w:ascii="Arial" w:hAnsi="Arial" w:cs="Arial"/>
          <w:sz w:val="24"/>
          <w:szCs w:val="24"/>
        </w:rPr>
        <w:t>KvVM</w:t>
      </w:r>
      <w:proofErr w:type="spellEnd"/>
      <w:r w:rsidRPr="00675B2E">
        <w:rPr>
          <w:rFonts w:ascii="Arial" w:hAnsi="Arial" w:cs="Arial"/>
          <w:sz w:val="24"/>
          <w:szCs w:val="24"/>
        </w:rPr>
        <w:t xml:space="preserve"> rendelet (a továbbiakban: </w:t>
      </w:r>
      <w:proofErr w:type="spellStart"/>
      <w:r w:rsidRPr="00675B2E">
        <w:rPr>
          <w:rFonts w:ascii="Arial" w:hAnsi="Arial" w:cs="Arial"/>
          <w:sz w:val="24"/>
          <w:szCs w:val="24"/>
        </w:rPr>
        <w:t>KvVM</w:t>
      </w:r>
      <w:proofErr w:type="spellEnd"/>
      <w:r w:rsidRPr="00675B2E">
        <w:rPr>
          <w:rFonts w:ascii="Arial" w:hAnsi="Arial" w:cs="Arial"/>
          <w:sz w:val="24"/>
          <w:szCs w:val="24"/>
        </w:rPr>
        <w:t xml:space="preserve"> rendelet) szerint tervdokumentációt csak olyan tervező készítheti, aki a Magyar Mérnöki Kamara erre följogosító szakterületi tervezői jogosultságával rendelkezik. A fennmaradási engedélyezési eljárás iránti kérelemnek tartalmazni kell a </w:t>
      </w:r>
      <w:r w:rsidR="00341297" w:rsidRPr="00675B2E">
        <w:rPr>
          <w:rFonts w:ascii="Arial" w:hAnsi="Arial" w:cs="Arial"/>
          <w:sz w:val="24"/>
          <w:szCs w:val="24"/>
        </w:rPr>
        <w:t>BM</w:t>
      </w:r>
      <w:r w:rsidRPr="00675B2E">
        <w:rPr>
          <w:rFonts w:ascii="Arial" w:hAnsi="Arial" w:cs="Arial"/>
          <w:sz w:val="24"/>
          <w:szCs w:val="24"/>
        </w:rPr>
        <w:t xml:space="preserve"> rendelet által előírt adatokat.</w:t>
      </w:r>
    </w:p>
    <w:p w:rsidR="005F3554" w:rsidRPr="00675B2E" w:rsidRDefault="005F3554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612F" w:rsidRPr="005F3554" w:rsidRDefault="005F3554" w:rsidP="00675B2E">
      <w:pPr>
        <w:pStyle w:val="Nincstrkz"/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F3554">
        <w:rPr>
          <w:rFonts w:ascii="Arial" w:hAnsi="Arial" w:cs="Arial"/>
          <w:i/>
          <w:sz w:val="24"/>
          <w:szCs w:val="24"/>
        </w:rPr>
        <w:t xml:space="preserve">A fennmaradási engedélyezési eljárás </w:t>
      </w:r>
      <w:r w:rsidR="00F8612F" w:rsidRPr="005F3554">
        <w:rPr>
          <w:rFonts w:ascii="Arial" w:hAnsi="Arial" w:cs="Arial"/>
          <w:bCs/>
          <w:i/>
          <w:sz w:val="24"/>
          <w:szCs w:val="24"/>
        </w:rPr>
        <w:t>mentes a</w:t>
      </w:r>
      <w:r w:rsidR="008A304B" w:rsidRPr="005F3554">
        <w:rPr>
          <w:rFonts w:ascii="Arial" w:hAnsi="Arial" w:cs="Arial"/>
          <w:bCs/>
          <w:i/>
          <w:sz w:val="24"/>
          <w:szCs w:val="24"/>
        </w:rPr>
        <w:t>z igazgatási szolgáltatási</w:t>
      </w:r>
      <w:r w:rsidR="00F8612F" w:rsidRPr="005F3554">
        <w:rPr>
          <w:rFonts w:ascii="Arial" w:hAnsi="Arial" w:cs="Arial"/>
          <w:bCs/>
          <w:i/>
          <w:sz w:val="24"/>
          <w:szCs w:val="24"/>
        </w:rPr>
        <w:t xml:space="preserve"> díjfizetési kötelezettség alól</w:t>
      </w:r>
      <w:r w:rsidRPr="005F3554">
        <w:rPr>
          <w:rFonts w:ascii="Arial" w:hAnsi="Arial" w:cs="Arial"/>
          <w:bCs/>
          <w:i/>
          <w:sz w:val="24"/>
          <w:szCs w:val="24"/>
        </w:rPr>
        <w:t xml:space="preserve"> </w:t>
      </w:r>
      <w:r w:rsidR="00F8612F" w:rsidRPr="005F3554">
        <w:rPr>
          <w:rFonts w:ascii="Arial" w:hAnsi="Arial" w:cs="Arial"/>
          <w:i/>
          <w:sz w:val="24"/>
          <w:szCs w:val="24"/>
        </w:rPr>
        <w:t>2018. december 31-ig.</w:t>
      </w:r>
    </w:p>
    <w:p w:rsidR="00E94990" w:rsidRPr="005F3554" w:rsidRDefault="00E94990" w:rsidP="00675B2E">
      <w:pPr>
        <w:pStyle w:val="Nincstrkz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 kérelemhez csatolni kell a tervdokumentációt és a tervező mérnöki jogosultságát igazoló igazolásokat a </w:t>
      </w:r>
      <w:r w:rsidR="00341297" w:rsidRPr="00675B2E">
        <w:rPr>
          <w:rFonts w:ascii="Arial" w:hAnsi="Arial" w:cs="Arial"/>
          <w:sz w:val="24"/>
          <w:szCs w:val="24"/>
        </w:rPr>
        <w:t>BM</w:t>
      </w:r>
      <w:r w:rsidRPr="00675B2E">
        <w:rPr>
          <w:rFonts w:ascii="Arial" w:hAnsi="Arial" w:cs="Arial"/>
          <w:sz w:val="24"/>
          <w:szCs w:val="24"/>
        </w:rPr>
        <w:t xml:space="preserve"> rendelet szerint.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 fennmaradási engedélyezési eljárás során </w:t>
      </w:r>
      <w:r w:rsidRPr="00675B2E">
        <w:rPr>
          <w:rFonts w:ascii="Arial" w:hAnsi="Arial" w:cs="Arial"/>
          <w:i/>
          <w:sz w:val="24"/>
          <w:szCs w:val="24"/>
          <w:u w:val="single"/>
        </w:rPr>
        <w:t>szakértőként be kell vonni</w:t>
      </w:r>
      <w:r w:rsidRPr="00675B2E">
        <w:rPr>
          <w:rFonts w:ascii="Arial" w:hAnsi="Arial" w:cs="Arial"/>
          <w:sz w:val="24"/>
          <w:szCs w:val="24"/>
        </w:rPr>
        <w:t xml:space="preserve"> az illetékes Katasztrófavédelmi Igazgatóságot annak megállapítására, hogy a kút nem veszélyeztet karszt- vagy rétegvíz készletet.</w:t>
      </w: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Csak a szakhatósági hozzájárulás, valamint a szakértői vélemény esetén adhat ki a jegyző fennmaradási engedélyt!</w:t>
      </w:r>
    </w:p>
    <w:p w:rsidR="00EE7A2B" w:rsidRDefault="00EE7A2B" w:rsidP="00675B2E">
      <w:pPr>
        <w:pStyle w:val="Nincstrkz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8612F" w:rsidRPr="00EE7A2B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A2B">
        <w:rPr>
          <w:rFonts w:ascii="Arial" w:hAnsi="Arial" w:cs="Arial"/>
          <w:b/>
          <w:bCs/>
          <w:sz w:val="24"/>
          <w:szCs w:val="24"/>
        </w:rPr>
        <w:t>Milyen kútra kell fennmaradási engedélyt kérni?</w:t>
      </w:r>
    </w:p>
    <w:p w:rsidR="00EE7A2B" w:rsidRDefault="00EE7A2B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Fontos, hogy a fennmaradási engedélyezési eljárást a jogalkotó kiterjeszti mind az ásott, mind a fúrt kutakra. Vagyis minden olyan kútra vonatkozóan fennmaradási engedélyt kell kérni, amelyet engedély nélkül létesítettek.</w:t>
      </w:r>
    </w:p>
    <w:p w:rsid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bCs/>
          <w:sz w:val="24"/>
          <w:szCs w:val="24"/>
        </w:rPr>
        <w:lastRenderedPageBreak/>
        <w:t xml:space="preserve">A locsolási céllal létesült kutak fennmaradási engedélyeztetése esetében is szükséges-e a </w:t>
      </w:r>
      <w:r w:rsidR="005F3554" w:rsidRPr="005F3554">
        <w:rPr>
          <w:rFonts w:ascii="Arial" w:hAnsi="Arial" w:cs="Arial"/>
          <w:b/>
          <w:sz w:val="24"/>
          <w:szCs w:val="24"/>
        </w:rPr>
        <w:t>Népegészségügyi Főosztályt</w:t>
      </w:r>
      <w:r w:rsidR="005F3554" w:rsidRPr="00675B2E">
        <w:rPr>
          <w:rFonts w:ascii="Arial" w:hAnsi="Arial" w:cs="Arial"/>
          <w:sz w:val="24"/>
          <w:szCs w:val="24"/>
        </w:rPr>
        <w:t xml:space="preserve"> </w:t>
      </w:r>
      <w:r w:rsidRPr="00675B2E">
        <w:rPr>
          <w:rFonts w:ascii="Arial" w:hAnsi="Arial" w:cs="Arial"/>
          <w:b/>
          <w:bCs/>
          <w:sz w:val="24"/>
          <w:szCs w:val="24"/>
        </w:rPr>
        <w:t>szakhatóság</w:t>
      </w:r>
      <w:r w:rsidR="005F3554">
        <w:rPr>
          <w:rFonts w:ascii="Arial" w:hAnsi="Arial" w:cs="Arial"/>
          <w:b/>
          <w:bCs/>
          <w:sz w:val="24"/>
          <w:szCs w:val="24"/>
        </w:rPr>
        <w:t>ként történő</w:t>
      </w:r>
      <w:r w:rsidRPr="00675B2E">
        <w:rPr>
          <w:rFonts w:ascii="Arial" w:hAnsi="Arial" w:cs="Arial"/>
          <w:b/>
          <w:bCs/>
          <w:sz w:val="24"/>
          <w:szCs w:val="24"/>
        </w:rPr>
        <w:t xml:space="preserve"> bevonása?</w:t>
      </w:r>
    </w:p>
    <w:p w:rsid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5B2E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Csak akkor kell a szakhatóságot bevonni, ha a kút ivóvíz igény kielégítésére szolgál. Vagyis amennyiben van vezetékes ivóvíz az ingatlanon és a kút pl.: csak locsolásra, vagy állatitatásra szolgál és ez nem gazdasági célból használják, akkor nem kell a Népegészségügyi Főosztályt szakhatóságként bevonni. A szakhatóság az eljárása során a kérelmezőt akkreditált laboratórium vízmintavételre kötelezi és megfelelő vízminőség esetén adja meg a szakhatósági hozzájárulását.</w:t>
      </w:r>
    </w:p>
    <w:p w:rsidR="00675B2E" w:rsidRP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8612F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bCs/>
          <w:sz w:val="24"/>
          <w:szCs w:val="24"/>
        </w:rPr>
        <w:t>A vízgazdálkodási bírság</w:t>
      </w:r>
    </w:p>
    <w:p w:rsidR="00675B2E" w:rsidRP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2A8E" w:rsidRPr="00675B2E" w:rsidRDefault="00F8612F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75B2E">
        <w:rPr>
          <w:rFonts w:ascii="Arial" w:hAnsi="Arial" w:cs="Arial"/>
          <w:sz w:val="24"/>
          <w:szCs w:val="24"/>
        </w:rPr>
        <w:t>Vgtv</w:t>
      </w:r>
      <w:proofErr w:type="spellEnd"/>
      <w:r w:rsidRPr="00675B2E">
        <w:rPr>
          <w:rFonts w:ascii="Arial" w:hAnsi="Arial" w:cs="Arial"/>
          <w:sz w:val="24"/>
          <w:szCs w:val="24"/>
        </w:rPr>
        <w:t xml:space="preserve">. 2018. december 31-ig mentesíti a vízgazdálkodási bírság kiszabása alól azokat a létesítőket, akik a </w:t>
      </w:r>
      <w:r w:rsidR="00880F65">
        <w:rPr>
          <w:rFonts w:ascii="Arial" w:hAnsi="Arial" w:cs="Arial"/>
          <w:sz w:val="24"/>
          <w:szCs w:val="24"/>
        </w:rPr>
        <w:t>2018. január 1.</w:t>
      </w:r>
      <w:r w:rsidRPr="00675B2E">
        <w:rPr>
          <w:rFonts w:ascii="Arial" w:hAnsi="Arial" w:cs="Arial"/>
          <w:sz w:val="24"/>
          <w:szCs w:val="24"/>
        </w:rPr>
        <w:t xml:space="preserve"> előtt létesítettek kutat. Azonban aki 2018. december 31-ig nem kér fennmaradási engedélyt az engedély nélkül </w:t>
      </w:r>
      <w:r w:rsidR="00B73965">
        <w:rPr>
          <w:rFonts w:ascii="Arial" w:hAnsi="Arial" w:cs="Arial"/>
          <w:sz w:val="24"/>
          <w:szCs w:val="24"/>
        </w:rPr>
        <w:t>létesített</w:t>
      </w:r>
      <w:r w:rsidRPr="00675B2E">
        <w:rPr>
          <w:rFonts w:ascii="Arial" w:hAnsi="Arial" w:cs="Arial"/>
          <w:sz w:val="24"/>
          <w:szCs w:val="24"/>
        </w:rPr>
        <w:t xml:space="preserve"> kútra, annak 2019. január 1-től vízgazdálkodási bírságot kell fizetni. A bírság az engedély nélkül létrehozott építmény értékének 80%-</w:t>
      </w:r>
      <w:proofErr w:type="spellStart"/>
      <w:r w:rsidRPr="00675B2E">
        <w:rPr>
          <w:rFonts w:ascii="Arial" w:hAnsi="Arial" w:cs="Arial"/>
          <w:sz w:val="24"/>
          <w:szCs w:val="24"/>
        </w:rPr>
        <w:t>áig</w:t>
      </w:r>
      <w:proofErr w:type="spellEnd"/>
      <w:r w:rsidRPr="00675B2E">
        <w:rPr>
          <w:rFonts w:ascii="Arial" w:hAnsi="Arial" w:cs="Arial"/>
          <w:sz w:val="24"/>
          <w:szCs w:val="24"/>
        </w:rPr>
        <w:t>, engedély nélküli vízimunka vagy vízhasználat esetén 1 000 000 forintig terjedhet. A természetes személyre kiszabott bírság összege nem haladhatja meg a 300 000 forintot. A fentiekből is látható, hogy a jogalkotó a kutak engedélyeztetési eljárását tette díjmentessé</w:t>
      </w:r>
      <w:r w:rsidR="00F977B8" w:rsidRPr="00675B2E">
        <w:rPr>
          <w:rFonts w:ascii="Arial" w:hAnsi="Arial" w:cs="Arial"/>
          <w:sz w:val="24"/>
          <w:szCs w:val="24"/>
        </w:rPr>
        <w:t>.</w:t>
      </w:r>
    </w:p>
    <w:p w:rsidR="00F977B8" w:rsidRDefault="00F977B8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5B2E" w:rsidRP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5B2E">
        <w:rPr>
          <w:rFonts w:ascii="Arial" w:hAnsi="Arial" w:cs="Arial"/>
          <w:b/>
          <w:sz w:val="24"/>
          <w:szCs w:val="24"/>
        </w:rPr>
        <w:t>Kérelem benyújtása</w:t>
      </w:r>
    </w:p>
    <w:p w:rsidR="00675B2E" w:rsidRPr="00675B2E" w:rsidRDefault="00675B2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1CB3" w:rsidRPr="00675B2E" w:rsidRDefault="00572A8E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B2E">
        <w:rPr>
          <w:rFonts w:ascii="Arial" w:hAnsi="Arial" w:cs="Arial"/>
          <w:sz w:val="24"/>
          <w:szCs w:val="24"/>
        </w:rPr>
        <w:t>A kérelem benyújtásához formanyomtatványt készítettünk, ami városunk honlapjáról</w:t>
      </w:r>
      <w:r w:rsidR="008D79F0">
        <w:rPr>
          <w:rFonts w:ascii="Arial" w:hAnsi="Arial" w:cs="Arial"/>
          <w:sz w:val="24"/>
          <w:szCs w:val="24"/>
        </w:rPr>
        <w:t>, (</w:t>
      </w:r>
      <w:hyperlink r:id="rId6" w:history="1">
        <w:r w:rsidR="008D79F0" w:rsidRPr="00F94570">
          <w:rPr>
            <w:rStyle w:val="Hiperhivatkozs"/>
            <w:rFonts w:ascii="Arial" w:hAnsi="Arial" w:cs="Arial"/>
            <w:sz w:val="24"/>
            <w:szCs w:val="24"/>
          </w:rPr>
          <w:t>www.berhida.hu</w:t>
        </w:r>
      </w:hyperlink>
      <w:r w:rsidR="008D79F0">
        <w:rPr>
          <w:rFonts w:ascii="Arial" w:hAnsi="Arial" w:cs="Arial"/>
          <w:sz w:val="24"/>
          <w:szCs w:val="24"/>
        </w:rPr>
        <w:t xml:space="preserve">) </w:t>
      </w:r>
      <w:r w:rsidRPr="00675B2E">
        <w:rPr>
          <w:rFonts w:ascii="Arial" w:hAnsi="Arial" w:cs="Arial"/>
          <w:sz w:val="24"/>
          <w:szCs w:val="24"/>
        </w:rPr>
        <w:t>letölthető</w:t>
      </w:r>
      <w:r w:rsidR="00675B2E" w:rsidRPr="00675B2E">
        <w:rPr>
          <w:rFonts w:ascii="Arial" w:hAnsi="Arial" w:cs="Arial"/>
          <w:sz w:val="24"/>
          <w:szCs w:val="24"/>
        </w:rPr>
        <w:t>,</w:t>
      </w:r>
      <w:r w:rsidRPr="00675B2E">
        <w:rPr>
          <w:rFonts w:ascii="Arial" w:hAnsi="Arial" w:cs="Arial"/>
          <w:sz w:val="24"/>
          <w:szCs w:val="24"/>
        </w:rPr>
        <w:t xml:space="preserve"> illetve </w:t>
      </w:r>
      <w:r w:rsidR="00675B2E" w:rsidRPr="00675B2E">
        <w:rPr>
          <w:rFonts w:ascii="Arial" w:hAnsi="Arial" w:cs="Arial"/>
          <w:sz w:val="24"/>
          <w:szCs w:val="24"/>
        </w:rPr>
        <w:t>a Hatósági Irodán</w:t>
      </w:r>
      <w:r w:rsidR="00FE40F3">
        <w:rPr>
          <w:rFonts w:ascii="Arial" w:hAnsi="Arial" w:cs="Arial"/>
          <w:sz w:val="24"/>
          <w:szCs w:val="24"/>
        </w:rPr>
        <w:t xml:space="preserve"> (</w:t>
      </w:r>
      <w:r w:rsidR="008D79F0" w:rsidRPr="00675B2E">
        <w:rPr>
          <w:rFonts w:ascii="Arial" w:hAnsi="Arial" w:cs="Arial"/>
          <w:sz w:val="24"/>
          <w:szCs w:val="24"/>
        </w:rPr>
        <w:t>8181 Berhida, Veszprémi út 1-3. szám, földszint 4. iroda.</w:t>
      </w:r>
      <w:r w:rsidR="00FE40F3">
        <w:rPr>
          <w:rFonts w:ascii="Arial" w:hAnsi="Arial" w:cs="Arial"/>
          <w:sz w:val="24"/>
          <w:szCs w:val="24"/>
        </w:rPr>
        <w:t xml:space="preserve">) </w:t>
      </w:r>
      <w:r w:rsidRPr="00675B2E">
        <w:rPr>
          <w:rFonts w:ascii="Arial" w:hAnsi="Arial" w:cs="Arial"/>
          <w:sz w:val="24"/>
          <w:szCs w:val="24"/>
        </w:rPr>
        <w:t>átvehető</w:t>
      </w:r>
      <w:r w:rsidR="00FE40F3">
        <w:rPr>
          <w:rFonts w:ascii="Arial" w:hAnsi="Arial" w:cs="Arial"/>
          <w:sz w:val="24"/>
          <w:szCs w:val="24"/>
        </w:rPr>
        <w:t>.</w:t>
      </w:r>
    </w:p>
    <w:p w:rsidR="00286A20" w:rsidRDefault="00286A20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3965" w:rsidRDefault="00B73965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3965" w:rsidRDefault="00B73965" w:rsidP="00B73965">
      <w:pPr>
        <w:pStyle w:val="Nincstrkz"/>
        <w:spacing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dr. Guti László </w:t>
      </w:r>
    </w:p>
    <w:p w:rsidR="00B73965" w:rsidRPr="00675B2E" w:rsidRDefault="00B73965" w:rsidP="00675B2E">
      <w:pPr>
        <w:pStyle w:val="Nincstrkz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Berhida Város Jegyzője</w:t>
      </w:r>
    </w:p>
    <w:sectPr w:rsidR="00B73965" w:rsidRPr="00675B2E" w:rsidSect="0080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FD4"/>
    <w:multiLevelType w:val="multilevel"/>
    <w:tmpl w:val="E2B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35BBD"/>
    <w:multiLevelType w:val="multilevel"/>
    <w:tmpl w:val="4A7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42581"/>
    <w:multiLevelType w:val="multilevel"/>
    <w:tmpl w:val="007A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0026B"/>
    <w:multiLevelType w:val="multilevel"/>
    <w:tmpl w:val="D756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C4924"/>
    <w:multiLevelType w:val="multilevel"/>
    <w:tmpl w:val="652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F"/>
    <w:rsid w:val="00077215"/>
    <w:rsid w:val="00116DE3"/>
    <w:rsid w:val="001733E1"/>
    <w:rsid w:val="00244F35"/>
    <w:rsid w:val="00286A20"/>
    <w:rsid w:val="00341297"/>
    <w:rsid w:val="00346688"/>
    <w:rsid w:val="00416AA1"/>
    <w:rsid w:val="004D5721"/>
    <w:rsid w:val="00572A8E"/>
    <w:rsid w:val="005F3554"/>
    <w:rsid w:val="006171DD"/>
    <w:rsid w:val="00634FAD"/>
    <w:rsid w:val="00675B2E"/>
    <w:rsid w:val="00806A19"/>
    <w:rsid w:val="00854CD3"/>
    <w:rsid w:val="0086388B"/>
    <w:rsid w:val="00880F65"/>
    <w:rsid w:val="008825AA"/>
    <w:rsid w:val="008A304B"/>
    <w:rsid w:val="008A6C27"/>
    <w:rsid w:val="008D1CB3"/>
    <w:rsid w:val="008D6425"/>
    <w:rsid w:val="008D79F0"/>
    <w:rsid w:val="00AC03FF"/>
    <w:rsid w:val="00B6603D"/>
    <w:rsid w:val="00B73965"/>
    <w:rsid w:val="00D82BAA"/>
    <w:rsid w:val="00DC60A9"/>
    <w:rsid w:val="00DC6CBF"/>
    <w:rsid w:val="00E13D18"/>
    <w:rsid w:val="00E94990"/>
    <w:rsid w:val="00EE7A2B"/>
    <w:rsid w:val="00F404D6"/>
    <w:rsid w:val="00F507E5"/>
    <w:rsid w:val="00F8612F"/>
    <w:rsid w:val="00F977B8"/>
    <w:rsid w:val="00FE40F3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B38"/>
  <w15:docId w15:val="{38BB2796-4C90-4752-879C-650B7FCF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6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612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507E5"/>
    <w:pPr>
      <w:ind w:left="720"/>
      <w:contextualSpacing/>
    </w:pPr>
  </w:style>
  <w:style w:type="paragraph" w:styleId="Nincstrkz">
    <w:name w:val="No Spacing"/>
    <w:uiPriority w:val="1"/>
    <w:qFormat/>
    <w:rsid w:val="00675B2E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8D7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hida.hu" TargetMode="External"/><Relationship Id="rId5" Type="http://schemas.openxmlformats.org/officeDocument/2006/relationships/hyperlink" Target="https://optijus.hu/optijus/lawtext/99700123.KOR/tvalid/2017.4.1./ts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Office4 </cp:lastModifiedBy>
  <cp:revision>2</cp:revision>
  <dcterms:created xsi:type="dcterms:W3CDTF">2018-11-08T10:01:00Z</dcterms:created>
  <dcterms:modified xsi:type="dcterms:W3CDTF">2018-11-08T10:01:00Z</dcterms:modified>
</cp:coreProperties>
</file>